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1"/>
        <w:rPr>
          <w:rFonts w:ascii="Times New Roman"/>
          <w:sz w:val="1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0"/>
        <w:gridCol w:w="7060"/>
      </w:tblGrid>
      <w:tr>
        <w:trPr>
          <w:trHeight w:val="666" w:hRule="atLeast"/>
        </w:trPr>
        <w:tc>
          <w:tcPr>
            <w:tcW w:w="13890" w:type="dxa"/>
            <w:gridSpan w:val="2"/>
          </w:tcPr>
          <w:p>
            <w:pPr>
              <w:pStyle w:val="TableParagraph"/>
              <w:spacing w:before="68"/>
              <w:ind w:left="3986" w:right="39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MESLEK YÜKSEKOKULLARI AÇILMASI İÇİN ARANACAK HUSUSLAR</w:t>
            </w:r>
          </w:p>
          <w:p>
            <w:pPr>
              <w:pStyle w:val="TableParagraph"/>
              <w:spacing w:before="1"/>
              <w:ind w:left="3981" w:right="39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(Özet Başvuru Formu)</w:t>
            </w: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 Adı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MYO Adı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Yeri (Merkez/İlçe)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830" w:type="dxa"/>
          </w:tcPr>
          <w:p>
            <w:pPr>
              <w:pStyle w:val="TableParagraph"/>
              <w:spacing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İl/İlçe Nüfusu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Üniversiteye Uzaklığı (km) (Kampüs / Rektörlük)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Üniversitedeki mevcut MYO sayısı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830" w:type="dxa"/>
          </w:tcPr>
          <w:p>
            <w:pPr>
              <w:pStyle w:val="TableParagraph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Önlisans/lisans toplam öğrenci sayısı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bulunduğu il/ilçede OSB var mı?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bulunduğu il/ilçedeki firmaların sektörel dağılımı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830" w:type="dxa"/>
          </w:tcPr>
          <w:p>
            <w:pPr>
              <w:pStyle w:val="TableParagraph"/>
              <w:spacing w:line="278" w:lineRule="auto" w:before="1"/>
              <w:ind w:left="110" w:right="1013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hedeflerinin üniversitenin stratejik planının hedefleriyle uygunluğu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17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bölgesel kalkınma öncelikli alanlar ile uyumu</w:t>
            </w:r>
          </w:p>
          <w:p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bu alanlara katkısı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830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Üniversitede aynı adlı/içerikli başka bir MYO var mı?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6830" w:type="dxa"/>
          </w:tcPr>
          <w:p>
            <w:pPr>
              <w:pStyle w:val="TableParagraph"/>
              <w:spacing w:line="270" w:lineRule="atLeast" w:before="5"/>
              <w:ind w:left="110" w:right="129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bulunduğu il/ilçede üniversitenin başka bir akademik birimi var mı?</w:t>
            </w:r>
          </w:p>
        </w:tc>
        <w:tc>
          <w:tcPr>
            <w:tcW w:w="70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1300" w:right="140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653"/>
        <w:gridCol w:w="7061"/>
      </w:tblGrid>
      <w:tr>
        <w:trPr>
          <w:trHeight w:val="470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line="276" w:lineRule="auto"/>
              <w:ind w:left="110" w:right="77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 için ihtiyaç duyulacak fiziki imkanlar (mülkiyet tahsisi)</w:t>
            </w: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Kapalı alanlar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4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Derslik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 w:right="309"/>
              <w:rPr>
                <w:b/>
                <w:sz w:val="22"/>
              </w:rPr>
            </w:pPr>
            <w:r>
              <w:rPr>
                <w:b/>
                <w:sz w:val="22"/>
              </w:rPr>
              <w:t>Laboratuvar / Atölye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49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Kütüphane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Sosyal alanlar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2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 w:right="9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İdari ve akademik personel için gerekli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hizmet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alanları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(büro,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ofis,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vb.) </w:t>
            </w:r>
            <w:r>
              <w:rPr>
                <w:b/>
                <w:spacing w:val="-3"/>
                <w:sz w:val="22"/>
              </w:rPr>
              <w:t>(m2)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78" w:lineRule="auto"/>
              <w:ind w:left="110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Açılacak MYO’nun Bulunduğu İl/İlçedeki</w:t>
            </w: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Ortaöğretim kurumları (ilçede ise)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Yurt ve barınma olanakları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Sağlık imkanları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Sosyal ve kültürel imkanlar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Spor tesisleri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Ulaşım imkanları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6831" w:type="dxa"/>
            <w:gridSpan w:val="2"/>
          </w:tcPr>
          <w:p>
            <w:pPr>
              <w:pStyle w:val="TableParagraph"/>
              <w:spacing w:before="92"/>
              <w:ind w:left="110" w:right="198"/>
              <w:rPr>
                <w:b/>
                <w:sz w:val="22"/>
              </w:rPr>
            </w:pPr>
            <w:r>
              <w:rPr>
                <w:b/>
                <w:sz w:val="22"/>
              </w:rPr>
              <w:t>Üniversitede lisans programlarının önlisans programları ile yürüttüğü iş birliği çalışmaları (Proje, Eğitim, Ar-Ge, vb.) var mı?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6831" w:type="dxa"/>
            <w:gridSpan w:val="2"/>
          </w:tcPr>
          <w:p>
            <w:pPr>
              <w:pStyle w:val="TableParagraph"/>
              <w:spacing w:before="15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Üniversitedeki önlisans akredite program sayısı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6831" w:type="dxa"/>
            <w:gridSpan w:val="2"/>
          </w:tcPr>
          <w:p>
            <w:pPr>
              <w:pStyle w:val="TableParagraph"/>
              <w:spacing w:line="278" w:lineRule="auto" w:before="35"/>
              <w:ind w:left="110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Üniversitedeki TYÇ Logo kullanım hakkında sahip olan önlisans program sayısı</w:t>
            </w:r>
          </w:p>
        </w:tc>
        <w:tc>
          <w:tcPr>
            <w:tcW w:w="70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top="1100" w:bottom="28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YILMAZ</dc:creator>
  <dcterms:created xsi:type="dcterms:W3CDTF">2025-02-25T08:13:50Z</dcterms:created>
  <dcterms:modified xsi:type="dcterms:W3CDTF">2025-02-25T08:13:50Z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2025-02-25T00:00:00Z</vt:filetime>
  </property>
</Properties>
</file>